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  <w:bookmarkStart w:id="0" w:name="_GoBack"/>
      <w:bookmarkEnd w:id="0"/>
    </w:p>
    <w:p w14:paraId="09C9DCB9" w14:textId="4BAA396B" w:rsidR="00362447" w:rsidRPr="003C08B5" w:rsidRDefault="00F8719B" w:rsidP="003C08B5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20255490" w14:textId="690FE66A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CD0CBE">
        <w:rPr>
          <w:rFonts w:ascii="Arial" w:hAnsi="Arial" w:cs="Arial"/>
          <w:sz w:val="24"/>
          <w:u w:val="single"/>
        </w:rPr>
        <w:t>San Miguelito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  <w:t>Informe Mensual:</w:t>
      </w:r>
      <w:r w:rsidR="006756DD">
        <w:rPr>
          <w:rFonts w:ascii="Arial" w:hAnsi="Arial" w:cs="Arial"/>
          <w:sz w:val="24"/>
          <w:u w:val="single"/>
        </w:rPr>
        <w:t xml:space="preserve"> </w:t>
      </w:r>
      <w:r w:rsidR="00E62F48">
        <w:rPr>
          <w:rFonts w:ascii="Arial" w:hAnsi="Arial" w:cs="Arial"/>
          <w:sz w:val="24"/>
          <w:u w:val="single"/>
        </w:rPr>
        <w:t>Agosto</w:t>
      </w:r>
      <w:r w:rsidR="004772A8">
        <w:rPr>
          <w:rFonts w:ascii="Arial" w:hAnsi="Arial" w:cs="Arial"/>
          <w:sz w:val="24"/>
          <w:u w:val="single"/>
        </w:rPr>
        <w:t xml:space="preserve"> </w:t>
      </w:r>
      <w:r w:rsidR="00077FDB">
        <w:rPr>
          <w:rFonts w:ascii="Arial" w:hAnsi="Arial" w:cs="Arial"/>
          <w:sz w:val="24"/>
          <w:u w:val="single"/>
        </w:rPr>
        <w:t>– 2024</w:t>
      </w:r>
    </w:p>
    <w:p w14:paraId="5329EA5C" w14:textId="77777777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129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7"/>
        <w:gridCol w:w="2152"/>
      </w:tblGrid>
      <w:tr w:rsidR="000F3389" w:rsidRPr="002C605C" w14:paraId="4E51D946" w14:textId="77777777" w:rsidTr="00AB7CF0">
        <w:trPr>
          <w:trHeight w:val="258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0A10A14B" w14:textId="23F81EC0" w:rsidR="000F3389" w:rsidRPr="002C605C" w:rsidRDefault="000E4F8D" w:rsidP="000E4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3B0873DE" w14:textId="77777777" w:rsidR="000F3389" w:rsidRPr="002C605C" w:rsidRDefault="000F338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2C605C" w14:paraId="41804DFE" w14:textId="77777777" w:rsidTr="00AB7CF0">
        <w:trPr>
          <w:trHeight w:val="328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509332A" w14:textId="2D3C7ED9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FC98D7" w14:textId="0FD474BA" w:rsidR="000F3389" w:rsidRPr="002C605C" w:rsidRDefault="00E62F4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02A85A" w14:textId="77777777" w:rsidTr="00AB7CF0">
        <w:trPr>
          <w:trHeight w:val="280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3CD399" w14:textId="5FDF4EE2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3C08B5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egional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28E9BFB" w14:textId="65BC4178" w:rsidR="000F3389" w:rsidRPr="002C605C" w:rsidRDefault="00E62F4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9D5B96D" w14:textId="77777777" w:rsidTr="00AB7CF0">
        <w:trPr>
          <w:trHeight w:val="284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5015912" w14:textId="6646B28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C2A8E2" w14:textId="34EC95A2" w:rsidR="000F3389" w:rsidRPr="002C605C" w:rsidRDefault="00CD0CBE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3C08B5" w:rsidRPr="002C605C" w14:paraId="3A0E89D6" w14:textId="77777777" w:rsidTr="00AB7CF0">
        <w:trPr>
          <w:trHeight w:val="284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1423E3F" w14:textId="3BD1B914" w:rsidR="003C08B5" w:rsidRPr="002C605C" w:rsidRDefault="003C08B5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Registro Electoral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55ADE49" w14:textId="2AB894A7" w:rsidR="003C08B5" w:rsidRDefault="00026576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100 </w:t>
            </w:r>
            <w:r w:rsidR="00FA2EA0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60201AA" w14:textId="77777777" w:rsidTr="00AB7CF0">
        <w:trPr>
          <w:trHeight w:val="289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373D79" w14:textId="413CC462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D3E319C" w14:textId="6D9426A3" w:rsidR="000F3389" w:rsidRPr="002C605C" w:rsidRDefault="00E62F4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426EDA" w:rsidRPr="002C605C" w14:paraId="3DCE496B" w14:textId="77777777" w:rsidTr="00AB7CF0">
        <w:trPr>
          <w:trHeight w:val="289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606C859" w14:textId="4396162C" w:rsidR="00426EDA" w:rsidRPr="002C605C" w:rsidRDefault="00426EDA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Acce</w:t>
            </w:r>
            <w:r w:rsidR="003C08B5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si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bilidad al Voto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40E641" w14:textId="56605B36" w:rsidR="00426EDA" w:rsidRDefault="00077FD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426ED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46F6217" w14:textId="77777777" w:rsidTr="00AB7CF0">
        <w:trPr>
          <w:trHeight w:val="221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E366D0" w14:textId="5A37DCBB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7EC0458" w14:textId="7327D7B6" w:rsidR="000F3389" w:rsidRPr="002C605C" w:rsidRDefault="00CD0CBE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27F57D9F" w14:textId="77777777" w:rsidTr="00AB7CF0">
        <w:trPr>
          <w:trHeight w:val="244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012AFB9" w14:textId="5290B7F3" w:rsidR="000F3389" w:rsidRPr="002C605C" w:rsidRDefault="00C235FB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7EC1BDC" w14:textId="3E19E2A0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7BC850" w14:textId="77777777" w:rsidTr="00AB7CF0">
        <w:trPr>
          <w:trHeight w:val="300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E1072B" w14:textId="4A0DE75F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DCBE42" w14:textId="6392175D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1B922DA" w14:textId="77777777" w:rsidTr="00AB7CF0">
        <w:trPr>
          <w:trHeight w:val="282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0C072D7" w14:textId="1272019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026A69" w14:textId="48BF14FD" w:rsidR="000F3389" w:rsidRPr="002C605C" w:rsidRDefault="005E3D4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C7500EC" w14:textId="77777777" w:rsidTr="00AB7CF0">
        <w:trPr>
          <w:trHeight w:val="288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7ABD78" w14:textId="228882F8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C367E1" w14:textId="59DA0754" w:rsidR="000F3389" w:rsidRPr="002C605C" w:rsidRDefault="005A3B3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2657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70FF653" w14:textId="77777777" w:rsidTr="00AB7CF0">
        <w:trPr>
          <w:trHeight w:val="315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FB143EF" w14:textId="6A152547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881EBB" w14:textId="0367D1A6" w:rsidR="000F3389" w:rsidRPr="002C605C" w:rsidRDefault="0082775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A235C1" w14:textId="77777777" w:rsidTr="00AB7CF0">
        <w:trPr>
          <w:trHeight w:val="306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A69BADF" w14:textId="03E41690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Material Sensitivo y General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532EC5B" w14:textId="2CAB0DF1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9D8DFA7" w14:textId="77777777" w:rsidTr="00AB7CF0">
        <w:trPr>
          <w:trHeight w:val="315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F4E6A8" w14:textId="2BFEBBA9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41A80D" w14:textId="542D4FB7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848406D" w14:textId="77777777" w:rsidTr="003C08B5">
        <w:trPr>
          <w:trHeight w:val="311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008D6D9" w14:textId="64ED3119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26F9C2" w14:textId="58B8DFCB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583E12A" w14:textId="77777777" w:rsidTr="00AB7CF0">
        <w:trPr>
          <w:trHeight w:val="306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DC4ADF" w14:textId="0CD9EBB0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eguridad de los recintos Electorales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312C78" w14:textId="4C734322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3C08B5" w:rsidRPr="002C605C" w14:paraId="2BE586F3" w14:textId="77777777" w:rsidTr="00AB7CF0">
        <w:trPr>
          <w:trHeight w:val="306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59AB939" w14:textId="7DF2EEC6" w:rsidR="003C08B5" w:rsidRDefault="003C08B5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Emisión del sufragio (Voto en centros penitenciarios, voto en centro de atención del adulto).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BC0BB7C" w14:textId="486B242C" w:rsidR="003C08B5" w:rsidRDefault="00AF5D92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AD211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75D559" w14:textId="77777777" w:rsidTr="003C08B5">
        <w:trPr>
          <w:trHeight w:val="339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6205D7" w14:textId="65FE8D51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86CD11" w14:textId="555B8FD8" w:rsidR="000F3389" w:rsidRPr="002C605C" w:rsidRDefault="00C16E7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98D4C85" w14:textId="77777777" w:rsidTr="003C08B5">
        <w:trPr>
          <w:trHeight w:val="303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7869ECF" w14:textId="6578683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873F1F" w14:textId="36D6CF7C" w:rsidR="000F3389" w:rsidRPr="002C605C" w:rsidRDefault="005A3B3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8283BC9" w14:textId="77777777" w:rsidTr="003C08B5">
        <w:trPr>
          <w:trHeight w:val="347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BD765C" w14:textId="2D06EE5B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3C08B5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esultados (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Juntas de Escrutinios)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72A4C7" w14:textId="7F089163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5CCE095" w14:textId="77777777" w:rsidTr="00AB7CF0">
        <w:trPr>
          <w:trHeight w:val="306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8A7185" w14:textId="1D1CA9F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C3203EA" w14:textId="4502FDB0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14:paraId="17F5DA9F" w14:textId="156A8ADA"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6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14:paraId="768715B3" w14:textId="3DACDF06" w:rsidR="003C08B5" w:rsidRDefault="00F35060" w:rsidP="005860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CD0CBE">
        <w:rPr>
          <w:rFonts w:ascii="Arial" w:hAnsi="Arial" w:cs="Arial"/>
          <w:b/>
          <w:sz w:val="24"/>
          <w:szCs w:val="24"/>
        </w:rPr>
        <w:t xml:space="preserve">Delcidia </w:t>
      </w:r>
      <w:r w:rsidR="00B63520">
        <w:rPr>
          <w:rFonts w:ascii="Arial" w:hAnsi="Arial" w:cs="Arial"/>
          <w:b/>
          <w:sz w:val="24"/>
          <w:szCs w:val="24"/>
        </w:rPr>
        <w:t>Fernández</w:t>
      </w:r>
    </w:p>
    <w:p w14:paraId="29EF8DCD" w14:textId="7C914FB3" w:rsidR="002204AC" w:rsidRPr="003C08B5" w:rsidRDefault="00F35060" w:rsidP="005860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CD0CBE">
        <w:rPr>
          <w:rFonts w:ascii="Arial" w:hAnsi="Arial" w:cs="Arial"/>
          <w:b/>
          <w:sz w:val="24"/>
          <w:szCs w:val="24"/>
        </w:rPr>
        <w:t>Laydis Ibarguen</w:t>
      </w:r>
    </w:p>
    <w:sectPr w:rsidR="002204AC" w:rsidRPr="003C08B5" w:rsidSect="003C08B5">
      <w:pgSz w:w="15840" w:h="12240" w:orient="landscape" w:code="1"/>
      <w:pgMar w:top="284" w:right="956" w:bottom="284" w:left="1417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1FE2" w14:textId="77777777" w:rsidR="00A068B7" w:rsidRDefault="00A068B7" w:rsidP="000F3389">
      <w:pPr>
        <w:spacing w:after="0" w:line="240" w:lineRule="auto"/>
      </w:pPr>
      <w:r>
        <w:separator/>
      </w:r>
    </w:p>
  </w:endnote>
  <w:endnote w:type="continuationSeparator" w:id="0">
    <w:p w14:paraId="771140C2" w14:textId="77777777" w:rsidR="00A068B7" w:rsidRDefault="00A068B7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BC24" w14:textId="77777777" w:rsidR="00A068B7" w:rsidRDefault="00A068B7" w:rsidP="000F3389">
      <w:pPr>
        <w:spacing w:after="0" w:line="240" w:lineRule="auto"/>
      </w:pPr>
      <w:r>
        <w:separator/>
      </w:r>
    </w:p>
  </w:footnote>
  <w:footnote w:type="continuationSeparator" w:id="0">
    <w:p w14:paraId="3455AD76" w14:textId="77777777" w:rsidR="00A068B7" w:rsidRDefault="00A068B7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20A2E"/>
    <w:rsid w:val="00026576"/>
    <w:rsid w:val="00036B83"/>
    <w:rsid w:val="00077FDB"/>
    <w:rsid w:val="000E4F8D"/>
    <w:rsid w:val="000F3389"/>
    <w:rsid w:val="000F3782"/>
    <w:rsid w:val="0016365B"/>
    <w:rsid w:val="001C0863"/>
    <w:rsid w:val="002204AC"/>
    <w:rsid w:val="002279FC"/>
    <w:rsid w:val="00251EDC"/>
    <w:rsid w:val="002C5D25"/>
    <w:rsid w:val="002C605C"/>
    <w:rsid w:val="00362447"/>
    <w:rsid w:val="00374E05"/>
    <w:rsid w:val="003B6300"/>
    <w:rsid w:val="003C08B5"/>
    <w:rsid w:val="00426EDA"/>
    <w:rsid w:val="00442439"/>
    <w:rsid w:val="00470E45"/>
    <w:rsid w:val="004772A8"/>
    <w:rsid w:val="00487B82"/>
    <w:rsid w:val="005007F0"/>
    <w:rsid w:val="00511615"/>
    <w:rsid w:val="005375A4"/>
    <w:rsid w:val="00581FCB"/>
    <w:rsid w:val="00586008"/>
    <w:rsid w:val="005A3B3D"/>
    <w:rsid w:val="005E3D41"/>
    <w:rsid w:val="005F0E5A"/>
    <w:rsid w:val="00607C1A"/>
    <w:rsid w:val="006756DD"/>
    <w:rsid w:val="006C71B5"/>
    <w:rsid w:val="006D769F"/>
    <w:rsid w:val="007063E5"/>
    <w:rsid w:val="00722E42"/>
    <w:rsid w:val="00761CDC"/>
    <w:rsid w:val="007C2C3E"/>
    <w:rsid w:val="0082775B"/>
    <w:rsid w:val="00846129"/>
    <w:rsid w:val="008723EF"/>
    <w:rsid w:val="009C505F"/>
    <w:rsid w:val="009E2081"/>
    <w:rsid w:val="00A068B7"/>
    <w:rsid w:val="00A238F0"/>
    <w:rsid w:val="00A829C0"/>
    <w:rsid w:val="00AB7CF0"/>
    <w:rsid w:val="00AD2111"/>
    <w:rsid w:val="00AD6807"/>
    <w:rsid w:val="00AE5B1C"/>
    <w:rsid w:val="00AF5D92"/>
    <w:rsid w:val="00B63520"/>
    <w:rsid w:val="00BC1864"/>
    <w:rsid w:val="00BD02BB"/>
    <w:rsid w:val="00C16E79"/>
    <w:rsid w:val="00C235FB"/>
    <w:rsid w:val="00CC69C8"/>
    <w:rsid w:val="00CD0CBE"/>
    <w:rsid w:val="00CF78C5"/>
    <w:rsid w:val="00DC2407"/>
    <w:rsid w:val="00DF7908"/>
    <w:rsid w:val="00E530AC"/>
    <w:rsid w:val="00E62F48"/>
    <w:rsid w:val="00E75A45"/>
    <w:rsid w:val="00EF06E3"/>
    <w:rsid w:val="00F35060"/>
    <w:rsid w:val="00F8719B"/>
    <w:rsid w:val="00FA2EA0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2023-07-14T20:35:00Z</cp:lastPrinted>
  <dcterms:created xsi:type="dcterms:W3CDTF">2024-09-04T19:00:00Z</dcterms:created>
  <dcterms:modified xsi:type="dcterms:W3CDTF">2024-09-04T19:00:00Z</dcterms:modified>
</cp:coreProperties>
</file>